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Pr="00361C50" w:rsidRDefault="00530023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-93980</wp:posOffset>
            </wp:positionV>
            <wp:extent cx="673100" cy="8318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23" w:rsidRPr="00361C50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61C50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61C50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61C50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023" w:rsidRPr="00361C50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sz w:val="28"/>
          <w:szCs w:val="24"/>
          <w:lang w:eastAsia="ru-RU"/>
        </w:rPr>
        <w:t>СОБРАНИЕ ДЕПУТАТОВ</w:t>
      </w:r>
    </w:p>
    <w:p w:rsidR="00530023" w:rsidRPr="00361C50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sz w:val="28"/>
          <w:szCs w:val="24"/>
          <w:lang w:eastAsia="ru-RU"/>
        </w:rPr>
        <w:t>КАРТАЛИНСКОГО МУНИЦИПАЛЬНОГО ОКРУГА</w:t>
      </w:r>
    </w:p>
    <w:p w:rsidR="00530023" w:rsidRPr="00361C50" w:rsidRDefault="00530023" w:rsidP="0053002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530023" w:rsidRPr="00361C50" w:rsidRDefault="00530023" w:rsidP="0053002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61C50" w:rsidRDefault="00530023" w:rsidP="0053002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61C50">
        <w:rPr>
          <w:rFonts w:ascii="Times New Roman" w:eastAsia="Times New Roman" w:hAnsi="Times New Roman"/>
          <w:sz w:val="40"/>
          <w:szCs w:val="40"/>
          <w:lang w:eastAsia="ru-RU"/>
        </w:rPr>
        <w:t>Р Е Ш Е Н И Е</w:t>
      </w:r>
    </w:p>
    <w:p w:rsidR="00530023" w:rsidRPr="00361C50" w:rsidRDefault="00530023" w:rsidP="0053002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361C50" w:rsidRDefault="00530023" w:rsidP="005300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361C50" w:rsidRPr="00361C50">
        <w:rPr>
          <w:rFonts w:ascii="Times New Roman" w:eastAsia="Times New Roman" w:hAnsi="Times New Roman"/>
          <w:bCs/>
          <w:sz w:val="28"/>
          <w:szCs w:val="28"/>
          <w:lang w:eastAsia="ru-RU"/>
        </w:rPr>
        <w:t>27 ноября</w:t>
      </w:r>
      <w:r w:rsidRPr="00361C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№</w:t>
      </w:r>
      <w:r w:rsidR="00361C50" w:rsidRPr="00361C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67</w:t>
      </w:r>
    </w:p>
    <w:p w:rsidR="00530023" w:rsidRPr="00361C50" w:rsidRDefault="00DF7043" w:rsidP="00895C80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 w:rsidR="00CC1D10" w:rsidRPr="00361C5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BA69C8"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</w:t>
      </w:r>
      <w:r w:rsidR="004F50ED" w:rsidRPr="00361C5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530023" w:rsidRPr="00361C50" w:rsidRDefault="00530023" w:rsidP="00895C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361C50" w:rsidRDefault="00530023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F7043" w:rsidRPr="00361C50">
        <w:rPr>
          <w:rFonts w:ascii="Times New Roman" w:eastAsia="Times New Roman" w:hAnsi="Times New Roman"/>
          <w:sz w:val="28"/>
          <w:szCs w:val="28"/>
          <w:lang w:eastAsia="ru-RU"/>
        </w:rPr>
        <w:t>Гражданским кодексом Российской Федерации</w:t>
      </w: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02737"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C80"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от 28.03.2025 года № 51-ЗО «О статусе и границах Карталинского муниципального округа Челябинской области», </w:t>
      </w:r>
    </w:p>
    <w:p w:rsidR="00530023" w:rsidRPr="00361C50" w:rsidRDefault="00530023" w:rsidP="00895C80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361C50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361C50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361C50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D07B34" w:rsidRPr="00361C50" w:rsidRDefault="00D07B34" w:rsidP="00895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C80" w:rsidRPr="00361C50" w:rsidRDefault="00590706" w:rsidP="00895C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Ликвидировать </w:t>
      </w:r>
      <w:r w:rsidR="00CC1D10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69C8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Карталинского муниципального района, ИНН 740700</w:t>
      </w:r>
      <w:r w:rsidR="00AE5459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0600</w:t>
      </w:r>
      <w:r w:rsidR="00BA69C8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745801001, ОГРН </w:t>
      </w:r>
      <w:r w:rsidR="00AE5459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1027400698160,</w:t>
      </w:r>
      <w:r w:rsidR="00BA69C8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 адрес: 457351, Челябинская область, Карталинский район, г. Карталы, ул. </w:t>
      </w:r>
      <w:r w:rsidR="00AE5459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 1.</w:t>
      </w:r>
    </w:p>
    <w:p w:rsidR="00CC1D10" w:rsidRPr="00361C50" w:rsidRDefault="00CC1D10" w:rsidP="00CC1D1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Утвердить:</w:t>
      </w:r>
    </w:p>
    <w:p w:rsidR="00D07B34" w:rsidRPr="00361C50" w:rsidRDefault="00361C50" w:rsidP="00D07B34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D45C1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D07B34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ликвидационной комиссии согласно приложению 1 к настоящему решению;</w:t>
      </w:r>
    </w:p>
    <w:p w:rsidR="00D07B34" w:rsidRPr="00361C50" w:rsidRDefault="00361C50" w:rsidP="00D07B34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07B34" w:rsidRPr="0036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ликвидационных мероприятий согласно приложению 2 к настоящему решению;</w:t>
      </w:r>
    </w:p>
    <w:p w:rsidR="00CC1D10" w:rsidRPr="00361C50" w:rsidRDefault="00361C50" w:rsidP="00CC1D10">
      <w:pPr>
        <w:pStyle w:val="a5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состав ликвидационной комиссии согласно приложению </w:t>
      </w:r>
      <w:r w:rsidR="00D07B34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3 к настоящему решению.</w:t>
      </w:r>
    </w:p>
    <w:p w:rsidR="00895C80" w:rsidRPr="00361C50" w:rsidRDefault="004F50ED" w:rsidP="00895C8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. </w:t>
      </w:r>
      <w:r w:rsidR="00FA315D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Ликвидационной комиссии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Карталинского муниципального района, в порядке и сроки, установленные действующим законодательством Российской Федерации и планом ликвидационных мероприятий.</w:t>
      </w:r>
    </w:p>
    <w:p w:rsidR="00895C80" w:rsidRPr="00361C50" w:rsidRDefault="004F50ED" w:rsidP="00895C8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. </w:t>
      </w: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Уполномочить быть заявителем и представлять документы о ликвидации администрации Карталинского муниципального района в регистрирующем органе председателя ликвидационной комиссии </w:t>
      </w:r>
      <w:proofErr w:type="spellStart"/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Максимовскую</w:t>
      </w:r>
      <w:proofErr w:type="spellEnd"/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Наталью Александровну.</w:t>
      </w:r>
    </w:p>
    <w:p w:rsidR="00895C80" w:rsidRPr="00361C50" w:rsidRDefault="004F50ED" w:rsidP="00895C8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 Разрешить </w:t>
      </w:r>
      <w:r w:rsidR="00FA315D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ликвидационной комиссии</w:t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использовать гербовую печать а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Карталинского муниципального района.</w:t>
      </w:r>
    </w:p>
    <w:p w:rsidR="00D12E58" w:rsidRPr="00361C50" w:rsidRDefault="00D12E58" w:rsidP="00895C8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95C80" w:rsidRPr="00361C50" w:rsidRDefault="004F50ED" w:rsidP="00CC1D1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6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 Наделить </w:t>
      </w:r>
      <w:r w:rsidR="00FA315D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председателя ликвидационной комиссии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</w:t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Карталинского муниципального района в соответствии с законодательством Российской Федерации.</w:t>
      </w:r>
    </w:p>
    <w:p w:rsidR="001E0F20" w:rsidRPr="00361C50" w:rsidRDefault="004F50ED" w:rsidP="001E0F2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7. </w:t>
      </w:r>
      <w:r w:rsidR="001E0F2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Администрации Карталинского муниципального района провести соответствующие организационно-штатные мероприятия в связи с ликвидацией администрации Карталинского муниципального района в срок до 31 декабря 202</w:t>
      </w:r>
      <w:r w:rsidR="00D07B34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1E0F2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года.</w:t>
      </w:r>
    </w:p>
    <w:p w:rsidR="001E0F20" w:rsidRPr="00361C50" w:rsidRDefault="004F50ED" w:rsidP="001E0F2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8. </w:t>
      </w:r>
      <w:r w:rsidR="00F200A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Настоящее решение вступает в силу с 1 января 2026 года, в части иных штатных мероприятий, согласно плану ликвидационных мероприятий ликвидируемого юридического лица.</w:t>
      </w:r>
    </w:p>
    <w:p w:rsidR="00191FB7" w:rsidRPr="00361C50" w:rsidRDefault="00C50288" w:rsidP="001E0F2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895C8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. </w:t>
      </w:r>
      <w:r w:rsidR="00191FB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Направить </w:t>
      </w:r>
      <w:r w:rsidR="00D0158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настоящее решение </w:t>
      </w:r>
      <w:r w:rsidR="00191FB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895C80" w:rsidRPr="00361C50" w:rsidRDefault="00895C80" w:rsidP="001E0F20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r w:rsidR="00C50288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0</w:t>
      </w: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. 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издания:ЭЛ № ФС 77-77415 от 17.12.2019 г.).</w:t>
      </w:r>
    </w:p>
    <w:p w:rsidR="00895C80" w:rsidRPr="00361C50" w:rsidRDefault="00895C80" w:rsidP="003D26D1">
      <w:pPr>
        <w:pStyle w:val="a5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E0F20" w:rsidRPr="00361C50" w:rsidRDefault="001E0F20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95C80" w:rsidRPr="00361C50" w:rsidRDefault="00895C80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Председатель Собрания депутатов</w:t>
      </w:r>
    </w:p>
    <w:p w:rsidR="00895C80" w:rsidRPr="00361C50" w:rsidRDefault="00895C80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Карталинского муниципального округа </w:t>
      </w:r>
    </w:p>
    <w:p w:rsidR="00895C80" w:rsidRPr="00361C50" w:rsidRDefault="00895C80" w:rsidP="00191FB7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                                                           </w:t>
      </w:r>
      <w:r w:rsidR="00A0273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="00191FB7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Е.Н. </w:t>
      </w: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>Слинкин</w:t>
      </w:r>
    </w:p>
    <w:p w:rsidR="001E0F20" w:rsidRPr="00361C50" w:rsidRDefault="001E0F20" w:rsidP="00191FB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12E58" w:rsidRPr="00361C50" w:rsidRDefault="00D12E58" w:rsidP="00191FB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91FB7" w:rsidRPr="00361C50" w:rsidRDefault="00191FB7" w:rsidP="00191FB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Карталинского </w:t>
      </w:r>
    </w:p>
    <w:p w:rsidR="00191FB7" w:rsidRPr="00361C50" w:rsidRDefault="00191FB7" w:rsidP="00191FB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муниципального округа </w:t>
      </w:r>
    </w:p>
    <w:p w:rsidR="00FA299B" w:rsidRPr="00361C50" w:rsidRDefault="00191FB7" w:rsidP="00CC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Челябинской области  </w:t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="00CC1D10" w:rsidRPr="00361C50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А.Г. Вдовин</w:t>
      </w:r>
    </w:p>
    <w:p w:rsidR="00CC1D10" w:rsidRPr="00361C50" w:rsidRDefault="00CC1D10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B34" w:rsidRPr="00361C50" w:rsidRDefault="00D07B34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FA299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12E58" w:rsidRPr="00361C50" w:rsidRDefault="00D12E58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07B34" w:rsidRPr="00361C50" w:rsidRDefault="00D07B34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1</w:t>
      </w:r>
    </w:p>
    <w:p w:rsidR="00D07B34" w:rsidRPr="00361C50" w:rsidRDefault="00D07B34" w:rsidP="00D07B34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решению Собрания депутатов Карталинского муниципального округа Челябинской области </w:t>
      </w:r>
    </w:p>
    <w:p w:rsidR="00D07B34" w:rsidRPr="00361C50" w:rsidRDefault="00361C50" w:rsidP="00D07B34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Calibri"/>
          <w:szCs w:val="24"/>
          <w:lang w:eastAsia="ru-RU"/>
        </w:rPr>
      </w:pPr>
      <w:r w:rsidRPr="00361C50">
        <w:rPr>
          <w:rFonts w:ascii="Times New Roman" w:eastAsia="Times New Roman" w:hAnsi="Times New Roman"/>
          <w:bCs/>
          <w:sz w:val="24"/>
          <w:szCs w:val="28"/>
          <w:lang w:eastAsia="ru-RU"/>
        </w:rPr>
        <w:t>от 27 ноября 2025 года № 67</w:t>
      </w:r>
    </w:p>
    <w:p w:rsidR="00D07B34" w:rsidRPr="00361C50" w:rsidRDefault="00D07B34" w:rsidP="00D07B34">
      <w:pPr>
        <w:spacing w:after="0" w:line="240" w:lineRule="auto"/>
        <w:ind w:left="354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ПОЛОЖЕНИЕ</w:t>
      </w:r>
    </w:p>
    <w:p w:rsidR="00D07B34" w:rsidRPr="00361C50" w:rsidRDefault="00D07B34" w:rsidP="00D07B34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 ликвидационной комиссии</w:t>
      </w:r>
    </w:p>
    <w:p w:rsidR="00D07B34" w:rsidRPr="00361C50" w:rsidRDefault="00D07B34" w:rsidP="00D07B34">
      <w:pPr>
        <w:widowControl w:val="0"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07B34" w:rsidRPr="00361C50" w:rsidRDefault="00D07B34" w:rsidP="00D07B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61C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 законом от 20.03.2025 № 33-ФЗ «Об общих принципах организации местного самоуправления в единой системе публичной власти», на основании Закона Челябинской области от 28.03.2025 года № 51-ЗО «О статусе и границах Карталинского муниципального округа Челябинской области», в связи с </w:t>
      </w:r>
      <w:r w:rsidR="00C50288"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прекращением полномочий</w:t>
      </w:r>
      <w:r w:rsidR="00C50288" w:rsidRPr="00361C50">
        <w:rPr>
          <w:rFonts w:ascii="Times New Roman" w:eastAsia="Calibri" w:hAnsi="Times New Roman" w:cs="Times New Roman"/>
          <w:sz w:val="24"/>
          <w:szCs w:val="24"/>
        </w:rPr>
        <w:t>а</w:t>
      </w:r>
      <w:r w:rsidRPr="00361C50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Карталинского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муниципального района (далее – ликвидируемое юридическое лицо).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Настоящее Положение определяет порядок формирования ликвидационной комиссии ее функции, порядок работы и принятия решений, а также правовой статус членов ликвидационной комиссии.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Ликвидационная комиссия – уполномоченные Собранием депутатов Карталинского муниципального округа Челябинской области лица, обеспечивающие реализацию полномочий по управлению делами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Ликвидация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завершенной, а учреждения прекратившими существование после внесения об этом записи в Единый государственный реестр юридических лиц в порядке, установленном Федеральным законом от 08 августа 2001 года № 129-ФЗ «О государственной регистрации юридических лиц и индивидуальных предпринимателей».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Решением Собрания депутатов Карталинского муниципального округа назначается персональный состав ликвидационной комиссии.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С момента назначения ликвидационной комиссии к ней переходят полномочия по управлению делами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Функции ликвидационной комиссии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ликвидации, на ликвидационную комиссию возлагаются следующие функции: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 в сфере правового обеспечения: организация юридического сопровождения деятельности, проведение правой экспертизы актов, принимаемых ликвидационной комиссией, выступление в суде от имени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в сфере документационного обеспечения: координация документационного обеспечения и формирование архивных фондов;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 в сфере организации бюджетного процесса, ведения учета и отчетности: осуществление полномочий главного распорядителя бюджетных средств и главного администратора доходов;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 в сфере кадрового обеспечения: 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работы ликвидационной комиссии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Ликвидационная комиссия обеспечивает реализацию полномочий по управлению делами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ее ликвидации согласно плану ликвидационных мероприятий и действующему законодательству.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 Ликвидационная комиссия решает все вопросы на своих заседаниях, собираемых по мере необходимости и проводимых в очной форме или с использованием средств видео-конференц-связи (при наличии технической возможности).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Заседание ликвидационной комиссии является правомочным, если на заседании имеется кворум.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При решении вопросов каждый член ликвидационной комиссии обладает одним голосом.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D07B34" w:rsidRPr="00361C50" w:rsidRDefault="00D07B34" w:rsidP="00D07B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Решения ликвидационной комиссии утверждаются простым большинством голосов, участвующих в заседании членов ликвидационной комиссии. При равенстве голосов голос председателя ликвидационной комиссии является решающим. </w:t>
      </w:r>
    </w:p>
    <w:p w:rsidR="00D07B34" w:rsidRPr="00361C50" w:rsidRDefault="00D07B34" w:rsidP="00D07B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На заседаниях ликвидационной комиссии ведется протокол.</w:t>
      </w:r>
    </w:p>
    <w:p w:rsidR="00D07B34" w:rsidRPr="00361C50" w:rsidRDefault="00D07B34" w:rsidP="00D07B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не позднее 3 дней со дня проведения заседания.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указываются: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1) место и время проведения заседания;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2) лица, присутствующие на заседании;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повестка дня заседания: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вопросы, поставленные на голосование, и итоги голосования по ним;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принятые решения.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Председатель ликвидационной комиссии: 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созывает и пр</w:t>
      </w:r>
      <w:bookmarkStart w:id="0" w:name="_GoBack"/>
      <w:bookmarkEnd w:id="0"/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 ее заседания;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4.7.2. организует работу по ликвидации ликвидируемого юридического лица в рамках мероприятий по ликвидации;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4.7.3. организует работу ликвидационной комиссии, распределяет обязанности между ее членами;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4.7.4. действует без доверенности от имени ликвидируемого юридического лица в рамках мероприятий по ликвидации;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4.7.5. издает распоряжения по вопросам, связанным с проведением мероприятий по ликвидации ликвидируемого юридического лица;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4.7.6. направляет в регистрирующий орган документы для государственной регистрации в связи с ликвидацией ликвидируемого юридического лица в порядке и сроки согласно законодательству Российской федерации о государственной регистрации юридических лиц;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4.7.7.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4.7.8. имеет право использовать гербовую печать ликвидируемого юридического лица;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4.7.9. 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Челябинской области, муниципальными правовыми актами;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4.7.10. обеспечивает своевременную уплату ликвидируемым юридическим лицом в полном объеме всех установленных действующим законодательством налогов, сборов и обязательных платежей;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4.7.11. представляет отчетность в связи с ликвидацией ликвидируемого юридического лица в порядке и сроки, установленные законодательством Российской Федерации;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4.7.12. представляет на утверждение промежуточный ликвидационный баланс и ликвидационный баланс;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4.7.13.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4.7.14. утверждает смету расходов на осуществление мероприятий по ликвидации ликвидируемого юридического лица;</w:t>
      </w:r>
    </w:p>
    <w:p w:rsidR="00BF39EF" w:rsidRPr="00361C50" w:rsidRDefault="00BF39EF" w:rsidP="00BF3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4.7.15. решает иные вопросы, связанные с ликвидацией юридического лица,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D07B34" w:rsidRPr="00361C50" w:rsidRDefault="00D07B34" w:rsidP="00C8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Член ликвидационной комиссии: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4.8.1. Добросовестно и разумно исполняет свои обязанности, обеспечивает выполнение установленных для ликвидации юридического лица мероприятий согласно действующему законодательству Российской Федерации, настоящему Положению, плану ликвидационных мероприятий и заключенному договору; 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4.8.2. Представляет председателю ликвидационной комиссии отчеты о деятельности в связи с ликвидацией юридического лица;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4.8.3. Решает иные вопросы, отнесенные законодательством Российской Федерации к компетенции члена ликвидационной комиссии.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 Документы, исходящие от имени ликвидационной комиссии, подписываются ее председателем.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 Член ликвидационной комиссии несет ответственность за причиненный ущерб ликвидируемому юридическому лицу.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 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Инвентаризация имущества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его местонахождения и все виды финансовых обязательств.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1372E1" w:rsidRPr="00361C50" w:rsidRDefault="00D07B34" w:rsidP="00D1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Председатель ликвидационной комиссии издает распоряжение об утверждении результатов инвентаризации.</w:t>
      </w:r>
    </w:p>
    <w:p w:rsidR="00D12E58" w:rsidRPr="00361C50" w:rsidRDefault="00D12E58" w:rsidP="00D1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Составление промежуточного ликвидационного баланса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ранее чем через два месяца со дня опубликования сообщения о ликвидации).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left="1429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Составление ликвидационного баланса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После завершения расчетов с кредиторами ликвидационная комиссия составляет ликвидационный баланс.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Ликвидационная комиссия в течение 10 календарных дней после завершения расчетов с кредиторами представляет в Собрание депутатов Карталинского муниципального округа Челябинской области ликвидационный баланс.</w:t>
      </w:r>
    </w:p>
    <w:p w:rsidR="00E8060B" w:rsidRPr="00361C50" w:rsidRDefault="00E8060B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0B" w:rsidRPr="00361C50" w:rsidRDefault="00E8060B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 Заключительные положения</w:t>
      </w:r>
    </w:p>
    <w:p w:rsidR="00D07B34" w:rsidRPr="00361C50" w:rsidRDefault="00D07B34" w:rsidP="00D07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C50">
        <w:rPr>
          <w:rFonts w:ascii="Times New Roman" w:eastAsia="Calibri" w:hAnsi="Times New Roman" w:cs="Times New Roman"/>
          <w:sz w:val="24"/>
          <w:szCs w:val="24"/>
        </w:rPr>
        <w:t xml:space="preserve">8.1. Денежные средства и имущество 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 передаются ликвидационной комиссией в бюджет Карталинского муниципального округа Челябинской области и в казну Карталинского муниципального округа Челябинской области.</w:t>
      </w:r>
    </w:p>
    <w:p w:rsidR="00D07B34" w:rsidRPr="00361C50" w:rsidRDefault="00D07B34" w:rsidP="00D07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C50">
        <w:rPr>
          <w:rFonts w:ascii="Times New Roman" w:eastAsia="Calibri" w:hAnsi="Times New Roman" w:cs="Times New Roman"/>
          <w:sz w:val="24"/>
          <w:szCs w:val="24"/>
        </w:rPr>
        <w:t>Передача имущества в казну Карталинского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Карталинского муниципального округа Челябинской области.</w:t>
      </w:r>
    </w:p>
    <w:p w:rsidR="00D07B34" w:rsidRPr="00361C50" w:rsidRDefault="00D07B34" w:rsidP="00D07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C50">
        <w:rPr>
          <w:rFonts w:ascii="Times New Roman" w:eastAsia="Calibri" w:hAnsi="Times New Roman" w:cs="Times New Roman"/>
          <w:sz w:val="24"/>
          <w:szCs w:val="24"/>
        </w:rPr>
        <w:t xml:space="preserve">8.2. После проведения всех взаиморасчетов ликвидационная комиссия закрывает банковские и иные счета 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лица.</w:t>
      </w:r>
    </w:p>
    <w:p w:rsidR="00D07B34" w:rsidRPr="00361C50" w:rsidRDefault="00D07B34" w:rsidP="00D07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C50">
        <w:rPr>
          <w:rFonts w:ascii="Times New Roman" w:eastAsia="Calibri" w:hAnsi="Times New Roman" w:cs="Times New Roman"/>
          <w:sz w:val="24"/>
          <w:szCs w:val="24"/>
        </w:rPr>
        <w:t xml:space="preserve">8.3. После завершения процедуры ликвидации гербовая печать, штампы 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 xml:space="preserve">юридического лица, находящиеся в пользовании ликвидационной комиссии, подлежат уничтожению. Об уничтожении гербовой печати и штампов </w:t>
      </w:r>
      <w:r w:rsidRPr="00361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ликвидируемого </w:t>
      </w:r>
      <w:r w:rsidRPr="00361C50">
        <w:rPr>
          <w:rFonts w:ascii="Times New Roman" w:eastAsia="Calibri" w:hAnsi="Times New Roman" w:cs="Times New Roman"/>
          <w:sz w:val="24"/>
          <w:szCs w:val="24"/>
        </w:rPr>
        <w:t>юридического лица составляется акт об уничтожении.</w:t>
      </w:r>
    </w:p>
    <w:p w:rsidR="00D07B34" w:rsidRPr="00361C50" w:rsidRDefault="00D07B34" w:rsidP="005A0E1C">
      <w:pPr>
        <w:spacing w:after="0" w:line="240" w:lineRule="auto"/>
        <w:ind w:right="-1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A47FF" w:rsidRPr="00361C50" w:rsidRDefault="007A47FF">
      <w:pPr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br w:type="page"/>
      </w:r>
    </w:p>
    <w:p w:rsidR="00D07B34" w:rsidRPr="00361C50" w:rsidRDefault="00D07B34" w:rsidP="00D07B3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</w:t>
      </w:r>
      <w:r w:rsidRPr="00361C50">
        <w:rPr>
          <w:rFonts w:ascii="Times New Roman" w:eastAsia="Calibri" w:hAnsi="Times New Roman" w:cs="Times New Roman"/>
          <w:bCs/>
          <w:sz w:val="24"/>
          <w:szCs w:val="24"/>
        </w:rPr>
        <w:t>риложение 2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61C50">
        <w:rPr>
          <w:rFonts w:ascii="Times New Roman" w:eastAsia="Calibri" w:hAnsi="Times New Roman" w:cs="Times New Roman"/>
          <w:bCs/>
          <w:sz w:val="24"/>
          <w:szCs w:val="24"/>
        </w:rPr>
        <w:t>к решению Собрания депутатов</w:t>
      </w:r>
    </w:p>
    <w:p w:rsidR="00D07B34" w:rsidRPr="00361C50" w:rsidRDefault="00D07B34" w:rsidP="00D07B3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61C50">
        <w:rPr>
          <w:rFonts w:ascii="Times New Roman" w:eastAsia="Calibri" w:hAnsi="Times New Roman" w:cs="Times New Roman"/>
          <w:bCs/>
          <w:sz w:val="24"/>
          <w:szCs w:val="24"/>
        </w:rPr>
        <w:t>Карталинского муниципального округа Челябинской области</w:t>
      </w:r>
    </w:p>
    <w:p w:rsidR="00D07B34" w:rsidRPr="00361C50" w:rsidRDefault="00361C50" w:rsidP="00D07B3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1C50">
        <w:rPr>
          <w:rFonts w:ascii="Times New Roman" w:eastAsia="Times New Roman" w:hAnsi="Times New Roman"/>
          <w:bCs/>
          <w:sz w:val="24"/>
          <w:szCs w:val="28"/>
          <w:lang w:eastAsia="ru-RU"/>
        </w:rPr>
        <w:t>от 27 ноября 2025 года № 67</w:t>
      </w:r>
    </w:p>
    <w:p w:rsidR="00D07B34" w:rsidRPr="00361C50" w:rsidRDefault="00D07B34" w:rsidP="00D07B34">
      <w:pPr>
        <w:spacing w:after="0" w:line="240" w:lineRule="auto"/>
        <w:ind w:left="90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34" w:rsidRPr="00361C50" w:rsidRDefault="00D07B34" w:rsidP="00D07B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sz w:val="24"/>
          <w:szCs w:val="24"/>
          <w:lang w:eastAsia="ru-RU"/>
        </w:rPr>
        <w:t>ПЛАН ЛИКВИДАЦИИ</w:t>
      </w:r>
    </w:p>
    <w:p w:rsidR="00D07B34" w:rsidRPr="00361C50" w:rsidRDefault="00D07B34" w:rsidP="00D07B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КАРТАЛИНСКОГО МУНИЦИПАЛЬНОГО РАЙОНА </w:t>
      </w:r>
    </w:p>
    <w:p w:rsidR="00B63301" w:rsidRPr="00361C50" w:rsidRDefault="00B63301" w:rsidP="00D07B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7B34" w:rsidRPr="00361C50" w:rsidRDefault="00D07B34" w:rsidP="00D07B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693"/>
        <w:gridCol w:w="3686"/>
        <w:gridCol w:w="2410"/>
      </w:tblGrid>
      <w:tr w:rsidR="008C08B2" w:rsidRPr="00361C50" w:rsidTr="00322E2D">
        <w:trPr>
          <w:trHeight w:val="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Срок исполнения и правовые основания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8C08B2" w:rsidRPr="00361C50" w:rsidTr="00322E2D">
        <w:trPr>
          <w:trHeight w:val="1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Принятие решения о ликвидации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2" w:rsidRPr="00361C50" w:rsidRDefault="003C1762" w:rsidP="00643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27.11.2025 г.</w:t>
            </w:r>
          </w:p>
          <w:p w:rsidR="008C08B2" w:rsidRPr="00361C50" w:rsidRDefault="008C08B2" w:rsidP="00643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Решение принимается на заседании Собрания депутатов Карталинского муниципаль</w:t>
            </w:r>
            <w:r w:rsidR="00643042" w:rsidRPr="00361C50">
              <w:rPr>
                <w:rFonts w:ascii="Times New Roman" w:hAnsi="Times New Roman"/>
                <w:szCs w:val="24"/>
              </w:rPr>
              <w:t>ного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/>
                <w:szCs w:val="24"/>
                <w:lang w:eastAsia="ru-RU"/>
              </w:rPr>
              <w:t>Собрание депутатов Карталинского муниципального округа</w:t>
            </w:r>
          </w:p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eastAsia="Times New Roman" w:hAnsi="Times New Roman"/>
                <w:szCs w:val="24"/>
                <w:lang w:eastAsia="ru-RU"/>
              </w:rPr>
              <w:t>Челябинской области (далее - КМО ЧО)</w:t>
            </w:r>
          </w:p>
        </w:tc>
      </w:tr>
      <w:tr w:rsidR="008C08B2" w:rsidRPr="00361C50" w:rsidTr="00322E2D">
        <w:trPr>
          <w:trHeight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8C08B2" w:rsidP="00322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361C50">
              <w:rPr>
                <w:rFonts w:ascii="Times New Roman" w:hAnsi="Times New Roman"/>
                <w:szCs w:val="24"/>
              </w:rPr>
              <w:t>Уведомление ГКУ «Центр занятости населения» о ликвидации администрации</w:t>
            </w:r>
            <w:r w:rsidRPr="00361C50">
              <w:rPr>
                <w:rFonts w:ascii="Times New Roman" w:hAnsi="Times New Roman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25" w:rsidRPr="00361C50" w:rsidRDefault="004F6C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C50">
              <w:rPr>
                <w:rFonts w:ascii="Times New Roman" w:hAnsi="Times New Roman" w:cs="Times New Roman"/>
              </w:rPr>
              <w:t>27.11</w:t>
            </w:r>
            <w:r w:rsidR="00DE045C" w:rsidRPr="00361C50">
              <w:rPr>
                <w:rFonts w:ascii="Times New Roman" w:hAnsi="Times New Roman" w:cs="Times New Roman"/>
              </w:rPr>
              <w:t>.2025 г.</w:t>
            </w:r>
          </w:p>
          <w:p w:rsidR="008C08B2" w:rsidRPr="00361C50" w:rsidRDefault="00903E0D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7" w:history="1">
              <w:r w:rsidR="008C08B2"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п. 4 ст. 53</w:t>
              </w:r>
            </w:hyperlink>
            <w:r w:rsidR="008C08B2" w:rsidRPr="00361C50">
              <w:rPr>
                <w:rFonts w:ascii="Times New Roman" w:hAnsi="Times New Roman"/>
                <w:szCs w:val="24"/>
              </w:rPr>
              <w:t xml:space="preserve"> Федеральный закон от 12 декабря 2023 г. № 565-ФЗ «О занятости на</w:t>
            </w:r>
            <w:r w:rsidR="00643042" w:rsidRPr="00361C50">
              <w:rPr>
                <w:rFonts w:ascii="Times New Roman" w:hAnsi="Times New Roman"/>
                <w:szCs w:val="24"/>
              </w:rPr>
              <w:t>селения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B2" w:rsidRPr="00361C50" w:rsidRDefault="004F6C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61C50">
              <w:rPr>
                <w:rFonts w:ascii="Times New Roman" w:hAnsi="Times New Roman"/>
                <w:szCs w:val="24"/>
              </w:rPr>
              <w:t>Сапков</w:t>
            </w:r>
            <w:proofErr w:type="spellEnd"/>
            <w:r w:rsidRPr="00361C50">
              <w:rPr>
                <w:rFonts w:ascii="Times New Roman" w:hAnsi="Times New Roman"/>
                <w:szCs w:val="24"/>
              </w:rPr>
              <w:t xml:space="preserve"> С.Ю.</w:t>
            </w:r>
          </w:p>
        </w:tc>
      </w:tr>
      <w:tr w:rsidR="002A2270" w:rsidRPr="00361C50" w:rsidTr="00322E2D">
        <w:trPr>
          <w:trHeight w:val="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Уведомление работников администрации района о предстоящем увольнении в связи с ликвидацией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69236F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 течение трех рабочих дней с</w:t>
            </w:r>
            <w:r w:rsidR="002A2270" w:rsidRPr="00361C50">
              <w:rPr>
                <w:rFonts w:ascii="Times New Roman" w:hAnsi="Times New Roman"/>
                <w:szCs w:val="24"/>
              </w:rPr>
              <w:t>о дня принятия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61C50">
              <w:rPr>
                <w:rFonts w:ascii="Times New Roman" w:hAnsi="Times New Roman"/>
                <w:szCs w:val="24"/>
              </w:rPr>
              <w:t>Сапков</w:t>
            </w:r>
            <w:proofErr w:type="spellEnd"/>
            <w:r w:rsidRPr="00361C50">
              <w:rPr>
                <w:rFonts w:ascii="Times New Roman" w:hAnsi="Times New Roman"/>
                <w:szCs w:val="24"/>
              </w:rPr>
              <w:t xml:space="preserve"> С.Ю</w:t>
            </w:r>
          </w:p>
        </w:tc>
      </w:tr>
      <w:tr w:rsidR="002A2270" w:rsidRPr="00361C50" w:rsidTr="00322E2D">
        <w:trPr>
          <w:trHeight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Издание приказов о расторжении трудовых договоров (увольнении) с работниками администрации района в порядке перевода, увольнение этих работников</w:t>
            </w:r>
          </w:p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Издание приказа о принятии в порядке перевода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30.12.2025 года</w:t>
            </w:r>
          </w:p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(увольнение в порядке перевода 31.12.2025 г.)</w:t>
            </w:r>
          </w:p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61C50">
              <w:rPr>
                <w:rFonts w:ascii="Times New Roman" w:hAnsi="Times New Roman"/>
                <w:szCs w:val="24"/>
              </w:rPr>
              <w:t>Сапков</w:t>
            </w:r>
            <w:proofErr w:type="spellEnd"/>
            <w:r w:rsidRPr="00361C50">
              <w:rPr>
                <w:rFonts w:ascii="Times New Roman" w:hAnsi="Times New Roman"/>
                <w:szCs w:val="24"/>
              </w:rPr>
              <w:t xml:space="preserve"> С.Ю.</w:t>
            </w:r>
          </w:p>
        </w:tc>
      </w:tr>
      <w:tr w:rsidR="002A2270" w:rsidRPr="00361C50" w:rsidTr="00322E2D">
        <w:trPr>
          <w:trHeight w:val="1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Издание приказов о расторжении трудовых договоров (увольнении) с работниками администрации района в связи с ликвидацией с выплатой выходного пособия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 истечении двух месяцев после уведомления работников администрации района о предстоящем увольнении в связи с ликвидацией (п. 1 ч.1 ст.81 ТК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69236F" w:rsidP="00603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Ликвидационная комиссия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D93BC9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6</w:t>
            </w:r>
            <w:r w:rsidR="002A2270" w:rsidRPr="00361C5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Уведомление регистрирующего органа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C50">
              <w:rPr>
                <w:rFonts w:ascii="Times New Roman" w:hAnsi="Times New Roman" w:cs="Times New Roman"/>
              </w:rPr>
              <w:t>12.01.2026 г.</w:t>
            </w:r>
          </w:p>
          <w:p w:rsidR="002A2270" w:rsidRPr="00361C50" w:rsidRDefault="00903E0D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8" w:history="1">
              <w:r w:rsidR="002A2270"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ст. 62</w:t>
              </w:r>
            </w:hyperlink>
            <w:r w:rsidR="002A2270" w:rsidRPr="00361C50">
              <w:rPr>
                <w:rFonts w:ascii="Times New Roman" w:hAnsi="Times New Roman"/>
                <w:szCs w:val="24"/>
              </w:rPr>
              <w:t xml:space="preserve"> ГК РФ, </w:t>
            </w:r>
            <w:hyperlink r:id="rId9" w:history="1">
              <w:r w:rsidR="002A2270"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1 ст. 20</w:t>
              </w:r>
            </w:hyperlink>
            <w:r w:rsidR="002A2270" w:rsidRPr="00361C50">
              <w:rPr>
                <w:rFonts w:ascii="Times New Roman" w:hAnsi="Times New Roman"/>
                <w:szCs w:val="24"/>
              </w:rPr>
              <w:t xml:space="preserve">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D93BC9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Размещение сообщения в Едином федеральном реестре сведений о фактах деятельности юридических лиц (</w:t>
            </w:r>
            <w:proofErr w:type="spellStart"/>
            <w:r w:rsidRPr="00361C50">
              <w:rPr>
                <w:rFonts w:ascii="Times New Roman" w:hAnsi="Times New Roman"/>
                <w:szCs w:val="24"/>
              </w:rPr>
              <w:t>федресурс</w:t>
            </w:r>
            <w:proofErr w:type="spellEnd"/>
            <w:r w:rsidRPr="00361C5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C50">
              <w:rPr>
                <w:rFonts w:ascii="Times New Roman" w:hAnsi="Times New Roman" w:cs="Times New Roman"/>
              </w:rPr>
              <w:t>12.01.2026 г.</w:t>
            </w:r>
          </w:p>
          <w:p w:rsidR="002A2270" w:rsidRPr="00361C50" w:rsidRDefault="00903E0D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hyperlink r:id="rId10" w:history="1">
              <w:r w:rsidR="002A2270" w:rsidRPr="00361C50">
                <w:rPr>
                  <w:rFonts w:ascii="Times New Roman" w:hAnsi="Times New Roman"/>
                  <w:szCs w:val="20"/>
                </w:rPr>
                <w:t>ст. 62</w:t>
              </w:r>
            </w:hyperlink>
            <w:r w:rsidR="002A2270" w:rsidRPr="00361C50">
              <w:rPr>
                <w:rFonts w:ascii="Times New Roman" w:hAnsi="Times New Roman"/>
                <w:szCs w:val="20"/>
              </w:rPr>
              <w:t xml:space="preserve"> ГК РФ, </w:t>
            </w:r>
            <w:hyperlink r:id="rId11" w:history="1">
              <w:proofErr w:type="spellStart"/>
              <w:r w:rsidR="002A2270" w:rsidRPr="00361C50">
                <w:rPr>
                  <w:rFonts w:ascii="Times New Roman" w:hAnsi="Times New Roman"/>
                  <w:szCs w:val="20"/>
                </w:rPr>
                <w:t>пп</w:t>
              </w:r>
              <w:proofErr w:type="spellEnd"/>
              <w:r w:rsidR="002A2270" w:rsidRPr="00361C50">
                <w:rPr>
                  <w:rFonts w:ascii="Times New Roman" w:hAnsi="Times New Roman"/>
                  <w:szCs w:val="20"/>
                </w:rPr>
                <w:t>. «н.5» ч. 7 ст. 7.1</w:t>
              </w:r>
            </w:hyperlink>
            <w:r w:rsidR="002A2270" w:rsidRPr="00361C50">
              <w:rPr>
                <w:rFonts w:ascii="Times New Roman" w:hAnsi="Times New Roman"/>
                <w:szCs w:val="20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824064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8</w:t>
            </w:r>
            <w:r w:rsidR="002A2270" w:rsidRPr="00361C5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Получение листа записи в ЕГРЮЛ о ликвидации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824064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я</w:t>
            </w:r>
            <w:r w:rsidR="002A2270" w:rsidRPr="00361C50">
              <w:rPr>
                <w:rFonts w:ascii="Times New Roman" w:hAnsi="Times New Roman"/>
                <w:szCs w:val="24"/>
              </w:rPr>
              <w:t>нварь 2026 года</w:t>
            </w:r>
          </w:p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824064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9</w:t>
            </w:r>
            <w:r w:rsidR="002A2270" w:rsidRPr="00361C5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ind w:right="221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Опубликование извещения в журнале «Вестник государственной регистрации»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FA53DE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61C50">
              <w:rPr>
                <w:rFonts w:ascii="Times New Roman" w:hAnsi="Times New Roman"/>
                <w:bCs/>
                <w:szCs w:val="24"/>
              </w:rPr>
              <w:t>я</w:t>
            </w:r>
            <w:r w:rsidR="002A2270" w:rsidRPr="00361C50">
              <w:rPr>
                <w:rFonts w:ascii="Times New Roman" w:hAnsi="Times New Roman"/>
                <w:bCs/>
                <w:szCs w:val="24"/>
              </w:rPr>
              <w:t>нварь 2026 года</w:t>
            </w:r>
          </w:p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61C50">
              <w:rPr>
                <w:rFonts w:ascii="Times New Roman" w:hAnsi="Times New Roman"/>
                <w:bCs/>
                <w:szCs w:val="24"/>
              </w:rPr>
              <w:t>В течение 5 рабочих дней со дня получения листа записи о начале процесса ликвидации администрации района (</w:t>
            </w:r>
            <w:hyperlink r:id="rId12" w:history="1">
              <w:r w:rsidRPr="00361C50">
                <w:rPr>
                  <w:rStyle w:val="a7"/>
                  <w:rFonts w:ascii="Times New Roman" w:hAnsi="Times New Roman"/>
                  <w:bCs/>
                  <w:color w:val="auto"/>
                  <w:szCs w:val="24"/>
                </w:rPr>
                <w:t>ч. 1 ст. 63</w:t>
              </w:r>
            </w:hyperlink>
            <w:r w:rsidRPr="00361C50">
              <w:rPr>
                <w:rFonts w:ascii="Times New Roman" w:hAnsi="Times New Roman"/>
                <w:bCs/>
                <w:szCs w:val="24"/>
              </w:rPr>
              <w:t xml:space="preserve"> ГК РФ, п. 1 приказа ФНС России от 16.06.2006 № САЭ-З-09/355@)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824064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10</w:t>
            </w:r>
            <w:r w:rsidR="002A2270" w:rsidRPr="00361C5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Получение ЭЦП в казначействе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FA53DE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я</w:t>
            </w:r>
            <w:r w:rsidR="002A2270" w:rsidRPr="00361C50">
              <w:rPr>
                <w:rFonts w:ascii="Times New Roman" w:hAnsi="Times New Roman"/>
                <w:szCs w:val="24"/>
              </w:rPr>
              <w:t>нварь 2026 года</w:t>
            </w:r>
          </w:p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FA53DE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11</w:t>
            </w:r>
            <w:r w:rsidR="002A2270" w:rsidRPr="00361C5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Смена подписи в Сводный реестр «Электронного бюджета», АЦК- финансы, СВОД-смарт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E" w:rsidRPr="00361C50" w:rsidRDefault="00FA53DE" w:rsidP="00F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январь 2026 года</w:t>
            </w:r>
          </w:p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FA53DE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12</w:t>
            </w:r>
            <w:r w:rsidR="002A2270" w:rsidRPr="00361C5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Смена руководителя на председателя ликвидационной комиссии в банках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E" w:rsidRPr="00361C50" w:rsidRDefault="00FA53DE" w:rsidP="00F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январь 2026 года</w:t>
            </w:r>
          </w:p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Направление в Социальный фонд кадровых сведений об увольнении сотрудников администрации района (ЕФС-1)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 течение двух рабочих дней при увольнении сотрудников направить отчет ЕФС-1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rPr>
          <w:trHeight w:val="1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Направление в Социальный фонд сведений о страховом стаже сотрудников администрации района по форме </w:t>
            </w:r>
            <w:r w:rsidR="00FA53DE" w:rsidRPr="00361C50">
              <w:rPr>
                <w:rFonts w:ascii="Times New Roman" w:hAnsi="Times New Roman"/>
                <w:szCs w:val="24"/>
              </w:rPr>
              <w:t>СЗВ-СТАЖ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Не позднее 25.01.2026</w:t>
            </w:r>
            <w:r w:rsidR="00FA53DE" w:rsidRPr="00361C50"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Выявление кредиторов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Не менее 2-х месяцев с момента опубликования сообщения о ликвидации (</w:t>
            </w:r>
            <w:hyperlink r:id="rId13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</w:rPr>
                <w:t>ч. 1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Проведение инвентаризации имущества (в том числе земельных участков) и финансовых обязательств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03.04.2026 года</w:t>
            </w:r>
          </w:p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Перед составлением промежуточного ликвидационного баланса. Приказ Минфина России от 13 января 2023 г. № 4н «Об утверждении Федерального стандарта бухгалтерского учета ФСБУ 28/2023 «Инвентаризация»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Составление промежуточного ликвидационного баланса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окончания сроков предъявления требований кредиторами (</w:t>
            </w:r>
            <w:hyperlink r:id="rId14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2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lastRenderedPageBreak/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Утверждение промежуточного ликвидационного баланса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окончания сроков предъявления требований кредиторами и составления его ликвидационной комиссией (</w:t>
            </w:r>
            <w:hyperlink r:id="rId15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2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Собрание депутатов КМО ЧО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19.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Направление уведомления о составлении промежуточного ликвидационного баланса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утверждения Собранием депутатов Карталинского муниципального округа Челябинской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Выплата денежных сумм кредиторам администрацией района 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После утверждения промежуточного ликвидационного баланса </w:t>
            </w:r>
            <w:hyperlink r:id="rId16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5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, </w:t>
            </w:r>
            <w:hyperlink r:id="rId17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ст. 64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Представление сведений в Социальный фонд России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 течение одного месяца со дня утверждения промежуточного ликвидационного баланса</w:t>
            </w:r>
          </w:p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ч. 11 ст. 11 Федерального закона от 01.04.1996 № 27-ФЗ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63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Передача документов, сроки временного хранения которых не истекли, архивных документов, документов по личному составу на хранение в </w:t>
            </w:r>
            <w:r w:rsidR="00B63301" w:rsidRPr="00361C50">
              <w:rPr>
                <w:rFonts w:ascii="Times New Roman" w:hAnsi="Times New Roman"/>
                <w:szCs w:val="24"/>
              </w:rPr>
              <w:t>архивный отдел администрации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завершения процедуры ликвидации юридического лица ст.23 Федерального закона от 22.10.2004г. № 125 –ФЗ «Об архивном деле в РФ»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Составление ликвидационного баланса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завершения расчетов с кредиторами (</w:t>
            </w:r>
            <w:hyperlink r:id="rId18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6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Утверждение ликвидационного баланса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завершения расчетов с кредиторами (</w:t>
            </w:r>
            <w:hyperlink r:id="rId19" w:history="1">
              <w:r w:rsidRPr="00361C50">
                <w:rPr>
                  <w:rStyle w:val="a7"/>
                  <w:rFonts w:ascii="Times New Roman" w:hAnsi="Times New Roman"/>
                  <w:color w:val="auto"/>
                  <w:szCs w:val="24"/>
                </w:rPr>
                <w:t>ч. 6 ст. 63</w:t>
              </w:r>
            </w:hyperlink>
            <w:r w:rsidRPr="00361C50">
              <w:rPr>
                <w:rFonts w:ascii="Times New Roman" w:hAnsi="Times New Roman"/>
                <w:szCs w:val="24"/>
              </w:rPr>
              <w:t xml:space="preserve"> ГК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Собрание депутатов КМО ЧО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Закрытие банковских счетов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После проведения всех взаиморасчетов с налоговой инспекцией,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Формирование и направления пакета документов в налоговый орган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903E0D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0" w:history="1">
              <w:r w:rsidR="002A2270" w:rsidRPr="00361C50">
                <w:rPr>
                  <w:rStyle w:val="a7"/>
                  <w:rFonts w:ascii="Times New Roman" w:hAnsi="Times New Roman" w:cs="Times New Roman"/>
                  <w:color w:val="auto"/>
                  <w:szCs w:val="24"/>
                </w:rPr>
                <w:t>ст. 63</w:t>
              </w:r>
            </w:hyperlink>
            <w:r w:rsidR="002A2270" w:rsidRPr="00361C50">
              <w:rPr>
                <w:rFonts w:ascii="Times New Roman" w:hAnsi="Times New Roman" w:cs="Times New Roman"/>
                <w:szCs w:val="24"/>
              </w:rPr>
              <w:t xml:space="preserve"> ГК РФ, </w:t>
            </w:r>
            <w:hyperlink r:id="rId21" w:history="1">
              <w:r w:rsidR="002A2270" w:rsidRPr="00361C50">
                <w:rPr>
                  <w:rStyle w:val="a7"/>
                  <w:rFonts w:ascii="Times New Roman" w:hAnsi="Times New Roman" w:cs="Times New Roman"/>
                  <w:color w:val="auto"/>
                  <w:szCs w:val="24"/>
                </w:rPr>
                <w:t>ст. 21</w:t>
              </w:r>
            </w:hyperlink>
            <w:r w:rsidR="002A2270" w:rsidRPr="00361C50">
              <w:rPr>
                <w:rFonts w:ascii="Times New Roman" w:hAnsi="Times New Roman" w:cs="Times New Roman"/>
                <w:szCs w:val="24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Получение сведений о завершении ликвидации администрации района как юридического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903E0D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2A2270" w:rsidRPr="00361C50">
                <w:rPr>
                  <w:rStyle w:val="a7"/>
                  <w:rFonts w:ascii="Times New Roman" w:hAnsi="Times New Roman" w:cs="Times New Roman"/>
                  <w:color w:val="auto"/>
                </w:rPr>
                <w:t>ст. 63</w:t>
              </w:r>
            </w:hyperlink>
            <w:r w:rsidR="002A2270" w:rsidRPr="00361C50">
              <w:rPr>
                <w:rFonts w:ascii="Times New Roman" w:hAnsi="Times New Roman" w:cs="Times New Roman"/>
              </w:rPr>
              <w:t xml:space="preserve"> ГК РФ, </w:t>
            </w:r>
            <w:hyperlink r:id="rId23" w:history="1">
              <w:r w:rsidR="002A2270" w:rsidRPr="00361C50">
                <w:rPr>
                  <w:rStyle w:val="a7"/>
                  <w:rFonts w:ascii="Times New Roman" w:hAnsi="Times New Roman" w:cs="Times New Roman"/>
                  <w:color w:val="auto"/>
                </w:rPr>
                <w:t>ст. 21</w:t>
              </w:r>
            </w:hyperlink>
            <w:r w:rsidR="002A2270" w:rsidRPr="00361C50">
              <w:rPr>
                <w:rFonts w:ascii="Times New Roman" w:hAnsi="Times New Roman" w:cs="Times New Roman"/>
              </w:rPr>
              <w:t xml:space="preserve"> Федерального закона от 08.08.2001 № 129-ФЗ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  <w:tr w:rsidR="002A2270" w:rsidRPr="00361C50" w:rsidTr="00322E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8C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Уничтожение печати администрации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>В день внесения записи в ЕГРЮЛ о ликвидации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70" w:rsidRPr="00361C50" w:rsidRDefault="002A2270" w:rsidP="00BC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61C50">
              <w:rPr>
                <w:rFonts w:ascii="Times New Roman" w:hAnsi="Times New Roman"/>
                <w:szCs w:val="24"/>
              </w:rPr>
              <w:t xml:space="preserve">Ликвидационная комиссия </w:t>
            </w:r>
          </w:p>
        </w:tc>
      </w:tr>
    </w:tbl>
    <w:p w:rsidR="00D07B34" w:rsidRPr="00361C50" w:rsidRDefault="00D07B34">
      <w:pPr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br w:type="page"/>
      </w:r>
    </w:p>
    <w:p w:rsidR="005A0E1C" w:rsidRPr="00361C50" w:rsidRDefault="005A0E1C" w:rsidP="005A0E1C">
      <w:pPr>
        <w:spacing w:after="0" w:line="240" w:lineRule="auto"/>
        <w:ind w:right="-1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 П</w:t>
      </w:r>
      <w:r w:rsidRPr="00361C50">
        <w:rPr>
          <w:rFonts w:ascii="Times New Roman" w:eastAsia="Calibri" w:hAnsi="Times New Roman" w:cs="Times New Roman"/>
          <w:bCs/>
          <w:sz w:val="24"/>
          <w:szCs w:val="24"/>
        </w:rPr>
        <w:t xml:space="preserve">риложение </w:t>
      </w:r>
      <w:r w:rsidR="00D07B34" w:rsidRPr="00361C50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5A0E1C" w:rsidRPr="00361C50" w:rsidRDefault="005A0E1C" w:rsidP="005A0E1C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61C50">
        <w:rPr>
          <w:rFonts w:ascii="Times New Roman" w:eastAsia="Calibri" w:hAnsi="Times New Roman" w:cs="Times New Roman"/>
          <w:bCs/>
          <w:sz w:val="24"/>
          <w:szCs w:val="24"/>
        </w:rPr>
        <w:t>к решению Собрания депутатов</w:t>
      </w:r>
    </w:p>
    <w:p w:rsidR="005A0E1C" w:rsidRDefault="005A0E1C" w:rsidP="005A0E1C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61C50">
        <w:rPr>
          <w:rFonts w:ascii="Times New Roman" w:eastAsia="Calibri" w:hAnsi="Times New Roman" w:cs="Times New Roman"/>
          <w:bCs/>
          <w:sz w:val="24"/>
          <w:szCs w:val="24"/>
        </w:rPr>
        <w:t>Карталинского муниципального округа Челябинской области</w:t>
      </w:r>
    </w:p>
    <w:p w:rsidR="00361C50" w:rsidRPr="00361C50" w:rsidRDefault="00361C50" w:rsidP="005A0E1C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bCs/>
          <w:szCs w:val="24"/>
        </w:rPr>
      </w:pPr>
      <w:r w:rsidRPr="00361C50">
        <w:rPr>
          <w:rFonts w:ascii="Times New Roman" w:eastAsia="Times New Roman" w:hAnsi="Times New Roman"/>
          <w:bCs/>
          <w:sz w:val="24"/>
          <w:szCs w:val="28"/>
          <w:lang w:eastAsia="ru-RU"/>
        </w:rPr>
        <w:t>от 27 ноября 2025 года № 67</w:t>
      </w:r>
    </w:p>
    <w:p w:rsidR="005A0E1C" w:rsidRPr="00361C50" w:rsidRDefault="005A0E1C" w:rsidP="005A0E1C">
      <w:pPr>
        <w:autoSpaceDE w:val="0"/>
        <w:autoSpaceDN w:val="0"/>
        <w:adjustRightInd w:val="0"/>
        <w:spacing w:after="0" w:line="240" w:lineRule="auto"/>
        <w:ind w:left="5670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A0E1C" w:rsidRDefault="005A0E1C" w:rsidP="005A0E1C">
      <w:pPr>
        <w:spacing w:after="0" w:line="240" w:lineRule="auto"/>
        <w:ind w:left="907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1C" w:rsidRPr="00361C50" w:rsidRDefault="005A0E1C" w:rsidP="005A0E1C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t>Состав ликвидационной комиссии</w:t>
      </w:r>
    </w:p>
    <w:p w:rsidR="005A0E1C" w:rsidRPr="00361C50" w:rsidRDefault="005A0E1C" w:rsidP="005A0E1C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A0E1C" w:rsidRPr="00361C50" w:rsidRDefault="001E0F20" w:rsidP="00E8060B">
      <w:pPr>
        <w:spacing w:after="0" w:line="240" w:lineRule="auto"/>
        <w:ind w:left="567" w:right="-1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t>а</w:t>
      </w:r>
      <w:r w:rsidR="005A0E1C"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дминистрации </w:t>
      </w:r>
      <w:r w:rsidR="00650E9C" w:rsidRPr="00361C50">
        <w:rPr>
          <w:rFonts w:ascii="Times New Roman" w:eastAsia="Times New Roman" w:hAnsi="Times New Roman" w:cs="Calibri"/>
          <w:sz w:val="24"/>
          <w:szCs w:val="24"/>
          <w:lang w:eastAsia="ru-RU"/>
        </w:rPr>
        <w:t>Карталинского муниципального района</w:t>
      </w:r>
    </w:p>
    <w:p w:rsidR="00650E9C" w:rsidRPr="00361C50" w:rsidRDefault="00650E9C" w:rsidP="00650E9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Style w:val="a8"/>
        <w:tblW w:w="9464" w:type="dxa"/>
        <w:tblLook w:val="04A0"/>
      </w:tblPr>
      <w:tblGrid>
        <w:gridCol w:w="4928"/>
        <w:gridCol w:w="4536"/>
      </w:tblGrid>
      <w:tr w:rsidR="005A0E1C" w:rsidRPr="00361C50" w:rsidTr="007A47FF">
        <w:trPr>
          <w:trHeight w:val="749"/>
        </w:trPr>
        <w:tc>
          <w:tcPr>
            <w:tcW w:w="4928" w:type="dxa"/>
          </w:tcPr>
          <w:p w:rsidR="005A0E1C" w:rsidRPr="00361C50" w:rsidRDefault="00650E9C" w:rsidP="001E0F20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Максимовская</w:t>
            </w:r>
            <w:proofErr w:type="spellEnd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536" w:type="dxa"/>
          </w:tcPr>
          <w:p w:rsidR="007455BA" w:rsidRPr="00361C50" w:rsidRDefault="005A0E1C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Председатель ликвидационной</w:t>
            </w:r>
          </w:p>
          <w:p w:rsidR="005A0E1C" w:rsidRPr="00361C50" w:rsidRDefault="005A0E1C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комиссии </w:t>
            </w:r>
          </w:p>
        </w:tc>
      </w:tr>
      <w:tr w:rsidR="005A0E1C" w:rsidRPr="00361C50" w:rsidTr="007A47FF">
        <w:trPr>
          <w:trHeight w:val="328"/>
        </w:trPr>
        <w:tc>
          <w:tcPr>
            <w:tcW w:w="4928" w:type="dxa"/>
          </w:tcPr>
          <w:p w:rsidR="005A0E1C" w:rsidRPr="00361C50" w:rsidRDefault="00650E9C" w:rsidP="00650E9C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Шамрай</w:t>
            </w:r>
            <w:proofErr w:type="spellEnd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4536" w:type="dxa"/>
          </w:tcPr>
          <w:p w:rsidR="005A0E1C" w:rsidRPr="00361C50" w:rsidRDefault="005A0E1C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BA69C8" w:rsidRPr="00361C50" w:rsidTr="007A47FF">
        <w:trPr>
          <w:trHeight w:val="328"/>
        </w:trPr>
        <w:tc>
          <w:tcPr>
            <w:tcW w:w="4928" w:type="dxa"/>
          </w:tcPr>
          <w:p w:rsidR="00BA69C8" w:rsidRPr="00361C50" w:rsidRDefault="00650E9C" w:rsidP="001E0F20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Ур</w:t>
            </w:r>
            <w:r w:rsidR="001E0F20"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мбаева</w:t>
            </w:r>
            <w:proofErr w:type="spellEnd"/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4536" w:type="dxa"/>
          </w:tcPr>
          <w:p w:rsidR="00BA69C8" w:rsidRPr="00361C50" w:rsidRDefault="00BA69C8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650E9C" w:rsidRPr="00361C50" w:rsidTr="007A47FF">
        <w:trPr>
          <w:trHeight w:val="328"/>
        </w:trPr>
        <w:tc>
          <w:tcPr>
            <w:tcW w:w="4928" w:type="dxa"/>
          </w:tcPr>
          <w:p w:rsidR="00650E9C" w:rsidRPr="00361C50" w:rsidRDefault="00650E9C" w:rsidP="001E0F20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Макарова Гульнара Рашидовна</w:t>
            </w:r>
          </w:p>
        </w:tc>
        <w:tc>
          <w:tcPr>
            <w:tcW w:w="4536" w:type="dxa"/>
          </w:tcPr>
          <w:p w:rsidR="00650E9C" w:rsidRPr="00361C50" w:rsidRDefault="00650E9C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4F5FC3" w:rsidRPr="00361C50" w:rsidTr="007A47FF">
        <w:trPr>
          <w:trHeight w:val="328"/>
        </w:trPr>
        <w:tc>
          <w:tcPr>
            <w:tcW w:w="4928" w:type="dxa"/>
          </w:tcPr>
          <w:p w:rsidR="004F5FC3" w:rsidRPr="00361C50" w:rsidRDefault="005561CA" w:rsidP="001E0F20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Бабенко Наталья Николаевна </w:t>
            </w:r>
          </w:p>
        </w:tc>
        <w:tc>
          <w:tcPr>
            <w:tcW w:w="4536" w:type="dxa"/>
          </w:tcPr>
          <w:p w:rsidR="004F5FC3" w:rsidRPr="00361C50" w:rsidRDefault="004F5FC3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  <w:tr w:rsidR="004F5FC3" w:rsidRPr="00361C50" w:rsidTr="007A47FF">
        <w:trPr>
          <w:trHeight w:val="328"/>
        </w:trPr>
        <w:tc>
          <w:tcPr>
            <w:tcW w:w="4928" w:type="dxa"/>
          </w:tcPr>
          <w:p w:rsidR="004F5FC3" w:rsidRPr="00361C50" w:rsidRDefault="004F5FC3" w:rsidP="001E0F20">
            <w:pPr>
              <w:ind w:right="-99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Лихачева Алёна Александровна</w:t>
            </w:r>
          </w:p>
        </w:tc>
        <w:tc>
          <w:tcPr>
            <w:tcW w:w="4536" w:type="dxa"/>
          </w:tcPr>
          <w:p w:rsidR="004F5FC3" w:rsidRPr="00361C50" w:rsidRDefault="004F5FC3" w:rsidP="001E0F20">
            <w:pPr>
              <w:ind w:right="-99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361C5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Член ликвидационной комиссии</w:t>
            </w:r>
          </w:p>
        </w:tc>
      </w:tr>
    </w:tbl>
    <w:p w:rsidR="000D09D6" w:rsidRPr="00361C50" w:rsidRDefault="000D09D6" w:rsidP="007A47FF">
      <w:pPr>
        <w:spacing w:after="0" w:line="240" w:lineRule="auto"/>
        <w:ind w:right="-993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sectPr w:rsidR="000D09D6" w:rsidRPr="00361C50" w:rsidSect="00D12E58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737"/>
    <w:multiLevelType w:val="hybridMultilevel"/>
    <w:tmpl w:val="1CAE8966"/>
    <w:lvl w:ilvl="0" w:tplc="235E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F02CA"/>
    <w:multiLevelType w:val="hybridMultilevel"/>
    <w:tmpl w:val="087821AE"/>
    <w:lvl w:ilvl="0" w:tplc="33046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3">
    <w:nsid w:val="748442BB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A2474"/>
    <w:multiLevelType w:val="hybridMultilevel"/>
    <w:tmpl w:val="8A404FCC"/>
    <w:lvl w:ilvl="0" w:tplc="3712212A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A5D0E"/>
    <w:rsid w:val="00001702"/>
    <w:rsid w:val="00045351"/>
    <w:rsid w:val="00073BDA"/>
    <w:rsid w:val="0007418D"/>
    <w:rsid w:val="000D09D6"/>
    <w:rsid w:val="000D11D3"/>
    <w:rsid w:val="000F55C7"/>
    <w:rsid w:val="001272A7"/>
    <w:rsid w:val="001372E1"/>
    <w:rsid w:val="0014330B"/>
    <w:rsid w:val="00191FB7"/>
    <w:rsid w:val="00194610"/>
    <w:rsid w:val="001E0F20"/>
    <w:rsid w:val="001E5ABF"/>
    <w:rsid w:val="001F631F"/>
    <w:rsid w:val="00204857"/>
    <w:rsid w:val="00205C12"/>
    <w:rsid w:val="002360EC"/>
    <w:rsid w:val="00282362"/>
    <w:rsid w:val="00283DEB"/>
    <w:rsid w:val="0028425F"/>
    <w:rsid w:val="00293AEA"/>
    <w:rsid w:val="00294F2E"/>
    <w:rsid w:val="002A2270"/>
    <w:rsid w:val="003054DC"/>
    <w:rsid w:val="0031304C"/>
    <w:rsid w:val="00322519"/>
    <w:rsid w:val="00322E2D"/>
    <w:rsid w:val="003344A2"/>
    <w:rsid w:val="00361C50"/>
    <w:rsid w:val="003A1572"/>
    <w:rsid w:val="003C1251"/>
    <w:rsid w:val="003C1762"/>
    <w:rsid w:val="003D26D1"/>
    <w:rsid w:val="003E2B6A"/>
    <w:rsid w:val="003F47F5"/>
    <w:rsid w:val="00403E36"/>
    <w:rsid w:val="004120FB"/>
    <w:rsid w:val="004146BD"/>
    <w:rsid w:val="00435B44"/>
    <w:rsid w:val="00452D24"/>
    <w:rsid w:val="0047338A"/>
    <w:rsid w:val="004878F1"/>
    <w:rsid w:val="004967B7"/>
    <w:rsid w:val="004C07F7"/>
    <w:rsid w:val="004E1E0F"/>
    <w:rsid w:val="004E1F9C"/>
    <w:rsid w:val="004E2943"/>
    <w:rsid w:val="004E2ABA"/>
    <w:rsid w:val="004F4329"/>
    <w:rsid w:val="004F50ED"/>
    <w:rsid w:val="004F5FC3"/>
    <w:rsid w:val="004F6C70"/>
    <w:rsid w:val="00500B13"/>
    <w:rsid w:val="0052025F"/>
    <w:rsid w:val="005268D5"/>
    <w:rsid w:val="00530023"/>
    <w:rsid w:val="005561CA"/>
    <w:rsid w:val="00575DBF"/>
    <w:rsid w:val="00590706"/>
    <w:rsid w:val="005A0E1C"/>
    <w:rsid w:val="005A4C7C"/>
    <w:rsid w:val="005C2188"/>
    <w:rsid w:val="005E0587"/>
    <w:rsid w:val="005E0FCF"/>
    <w:rsid w:val="00604495"/>
    <w:rsid w:val="00616278"/>
    <w:rsid w:val="00637DFA"/>
    <w:rsid w:val="00642FE1"/>
    <w:rsid w:val="00643042"/>
    <w:rsid w:val="00650E9C"/>
    <w:rsid w:val="00665CDC"/>
    <w:rsid w:val="0069236F"/>
    <w:rsid w:val="00693A13"/>
    <w:rsid w:val="006B5154"/>
    <w:rsid w:val="006F6FF9"/>
    <w:rsid w:val="007455BA"/>
    <w:rsid w:val="00762120"/>
    <w:rsid w:val="007A3642"/>
    <w:rsid w:val="007A47FF"/>
    <w:rsid w:val="007C29D1"/>
    <w:rsid w:val="007D3E1A"/>
    <w:rsid w:val="00804997"/>
    <w:rsid w:val="008173E5"/>
    <w:rsid w:val="00824064"/>
    <w:rsid w:val="0085162C"/>
    <w:rsid w:val="00864834"/>
    <w:rsid w:val="00874505"/>
    <w:rsid w:val="00895C80"/>
    <w:rsid w:val="008A6224"/>
    <w:rsid w:val="008C08B2"/>
    <w:rsid w:val="008C2EB1"/>
    <w:rsid w:val="008D3243"/>
    <w:rsid w:val="008F5401"/>
    <w:rsid w:val="008F638B"/>
    <w:rsid w:val="00903E0D"/>
    <w:rsid w:val="00924535"/>
    <w:rsid w:val="00930899"/>
    <w:rsid w:val="00943154"/>
    <w:rsid w:val="00963D78"/>
    <w:rsid w:val="009A4D07"/>
    <w:rsid w:val="009A6879"/>
    <w:rsid w:val="009F39EA"/>
    <w:rsid w:val="00A02737"/>
    <w:rsid w:val="00A03C07"/>
    <w:rsid w:val="00A12F1C"/>
    <w:rsid w:val="00A64E87"/>
    <w:rsid w:val="00A70325"/>
    <w:rsid w:val="00A7458C"/>
    <w:rsid w:val="00AA030F"/>
    <w:rsid w:val="00AA5D0E"/>
    <w:rsid w:val="00AB7226"/>
    <w:rsid w:val="00AE5459"/>
    <w:rsid w:val="00AE5936"/>
    <w:rsid w:val="00B3197B"/>
    <w:rsid w:val="00B36C30"/>
    <w:rsid w:val="00B63301"/>
    <w:rsid w:val="00B641FF"/>
    <w:rsid w:val="00B80E11"/>
    <w:rsid w:val="00B91472"/>
    <w:rsid w:val="00BA03A2"/>
    <w:rsid w:val="00BA69C8"/>
    <w:rsid w:val="00BB563B"/>
    <w:rsid w:val="00BE7E6A"/>
    <w:rsid w:val="00BF39EF"/>
    <w:rsid w:val="00C43720"/>
    <w:rsid w:val="00C50288"/>
    <w:rsid w:val="00C842F7"/>
    <w:rsid w:val="00C91B43"/>
    <w:rsid w:val="00CA6702"/>
    <w:rsid w:val="00CB289C"/>
    <w:rsid w:val="00CC1D10"/>
    <w:rsid w:val="00CD45C1"/>
    <w:rsid w:val="00CE4B20"/>
    <w:rsid w:val="00D01587"/>
    <w:rsid w:val="00D02049"/>
    <w:rsid w:val="00D05CCF"/>
    <w:rsid w:val="00D07B34"/>
    <w:rsid w:val="00D12E58"/>
    <w:rsid w:val="00D54EDF"/>
    <w:rsid w:val="00D83A27"/>
    <w:rsid w:val="00D93BC9"/>
    <w:rsid w:val="00D97CCC"/>
    <w:rsid w:val="00DB676E"/>
    <w:rsid w:val="00DC57E4"/>
    <w:rsid w:val="00DE045C"/>
    <w:rsid w:val="00DF7043"/>
    <w:rsid w:val="00E20294"/>
    <w:rsid w:val="00E215B2"/>
    <w:rsid w:val="00E52CCA"/>
    <w:rsid w:val="00E8060B"/>
    <w:rsid w:val="00E87F01"/>
    <w:rsid w:val="00E93B58"/>
    <w:rsid w:val="00EA72FA"/>
    <w:rsid w:val="00EB5424"/>
    <w:rsid w:val="00F200A7"/>
    <w:rsid w:val="00F4746B"/>
    <w:rsid w:val="00F558E9"/>
    <w:rsid w:val="00F577DA"/>
    <w:rsid w:val="00F84726"/>
    <w:rsid w:val="00F8716D"/>
    <w:rsid w:val="00FA299B"/>
    <w:rsid w:val="00FA315D"/>
    <w:rsid w:val="00FA53DE"/>
    <w:rsid w:val="00FB6255"/>
    <w:rsid w:val="00FD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E2943"/>
    <w:pPr>
      <w:ind w:left="720"/>
      <w:contextualSpacing/>
    </w:pPr>
  </w:style>
  <w:style w:type="paragraph" w:styleId="a6">
    <w:name w:val="No Spacing"/>
    <w:uiPriority w:val="1"/>
    <w:qFormat/>
    <w:rsid w:val="00B36C3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6483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D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293A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3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7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12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7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3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10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9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4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2" Type="http://schemas.openxmlformats.org/officeDocument/2006/relationships/hyperlink" Target="consultantplus://offline/ref=AB07A2B28538E12A114F31070DE652D243F1B69B782B6C0138F29F187A55DF3F20F1C270C285058B64685849E4C13808AE1DD5821C7Di3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3025-4824-482D-9E03-0AC9BCBB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37</cp:revision>
  <cp:lastPrinted>2025-11-28T05:13:00Z</cp:lastPrinted>
  <dcterms:created xsi:type="dcterms:W3CDTF">2025-11-19T08:36:00Z</dcterms:created>
  <dcterms:modified xsi:type="dcterms:W3CDTF">2025-11-28T05:25:00Z</dcterms:modified>
</cp:coreProperties>
</file>